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Clauston (GF)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Northern; Miller &amp; Brekke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Dawson – Schultes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MSUB – Coomber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Helena – Johnson &amp; Kurokawa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Western – Tews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Greenfield – Regent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UM -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Tech – Kypfer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MCC – Schultes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No Bozeman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Campus Updates: </w:t>
        <w:br w:type="textWrapping"/>
        <w:t xml:space="preserve">Western: Frosh &amp; Transfer Elections, Lobby Day a couple weeks ago, just allocated budgets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Helena: Nothing New, still getting slow trickle of new senators &amp; student org’ns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Tech: Not much new, Combining Radio &amp; Newspaper into an online social media platform (orediggersmedia.com) – blogs instead of paper;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GF: last week was Homecoming; Execs are now in DC for the ASGA; Still collecting senators (15 now);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MCC: going to leadership conference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Northern: Diesel Building is on track (after Xmas break should be opened); last week was homecoming; homecoming elections (30.4% turnout) – don’t know how; dept of justice was on campus to council; geological location between two reservations response to gazette articles;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MSUB: Just did elections (3.5% turnout) via school’s website; generated 2k more in fees more than last year (which means enrollment is up)</w:t>
      </w:r>
    </w:p>
    <w:p w:rsidR="00000000" w:rsidDel="00000000" w:rsidP="00000000" w:rsidRDefault="00000000" w:rsidRPr="00000000" w14:paraId="00000014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Regent: UM Presidential Search &amp; the BoR has been involved (especially GF); Wants feedback from affiliate campuses; Working on getting communication sent out to all students in MUS regarding the state budget situation; Trevor said that there will likely be 7-9% cuts that will primarily come from academics (this year AND next); hopes to inform students on what the situation is as well as tell what will likely happen</w:t>
      </w:r>
    </w:p>
    <w:p w:rsidR="00000000" w:rsidDel="00000000" w:rsidP="00000000" w:rsidRDefault="00000000" w:rsidRPr="00000000" w14:paraId="00000015">
      <w:pPr>
        <w:tabs>
          <w:tab w:val="left" w:pos="5355"/>
        </w:tabs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